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5" w:rsidRPr="008870F0" w:rsidRDefault="002B3865" w:rsidP="002B3865">
      <w:pPr>
        <w:pStyle w:val="a4"/>
        <w:spacing w:before="360" w:after="240"/>
        <w:rPr>
          <w:rFonts w:ascii="Times New Roman" w:hAnsi="Times New Roman"/>
          <w:szCs w:val="26"/>
        </w:rPr>
      </w:pPr>
      <w:bookmarkStart w:id="0" w:name="_GoBack"/>
      <w:bookmarkEnd w:id="0"/>
      <w:r w:rsidRPr="008870F0">
        <w:rPr>
          <w:rFonts w:ascii="Times New Roman" w:hAnsi="Times New Roman"/>
          <w:szCs w:val="26"/>
        </w:rPr>
        <w:t>ДОГОВІР</w:t>
      </w:r>
      <w:r w:rsidR="005E5BF6" w:rsidRPr="008870F0">
        <w:rPr>
          <w:rFonts w:ascii="Times New Roman" w:hAnsi="Times New Roman"/>
          <w:szCs w:val="26"/>
        </w:rPr>
        <w:t xml:space="preserve"> №________________________</w:t>
      </w:r>
      <w:r w:rsidRPr="008870F0">
        <w:rPr>
          <w:rFonts w:ascii="Times New Roman" w:hAnsi="Times New Roman"/>
          <w:szCs w:val="26"/>
        </w:rPr>
        <w:t xml:space="preserve"> </w:t>
      </w:r>
      <w:r w:rsidRPr="008870F0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3865" w:rsidRPr="008870F0" w:rsidTr="00660683">
        <w:tc>
          <w:tcPr>
            <w:tcW w:w="4643" w:type="dxa"/>
            <w:shd w:val="clear" w:color="auto" w:fill="auto"/>
          </w:tcPr>
          <w:p w:rsidR="002B3865" w:rsidRPr="008870F0" w:rsidRDefault="0058579B" w:rsidP="00941196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  <w:u w:val="single"/>
              </w:rPr>
              <w:t>м. Київ</w:t>
            </w:r>
            <w:r w:rsidR="00941196">
              <w:rPr>
                <w:rFonts w:ascii="Times New Roman" w:hAnsi="Times New Roman"/>
                <w:szCs w:val="26"/>
                <w:u w:val="single"/>
              </w:rPr>
              <w:t xml:space="preserve">      </w:t>
            </w:r>
            <w:r w:rsidR="002B3865" w:rsidRPr="008870F0">
              <w:rPr>
                <w:rFonts w:ascii="Times New Roman" w:hAnsi="Times New Roman"/>
                <w:szCs w:val="26"/>
                <w:u w:val="single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2B3865" w:rsidRPr="008870F0" w:rsidRDefault="00941196" w:rsidP="0058579B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  <w:r w:rsidR="002646A0" w:rsidRPr="008870F0">
              <w:rPr>
                <w:rFonts w:ascii="Times New Roman" w:hAnsi="Times New Roman"/>
                <w:szCs w:val="26"/>
              </w:rPr>
              <w:t>____________</w:t>
            </w:r>
          </w:p>
        </w:tc>
      </w:tr>
    </w:tbl>
    <w:p w:rsidR="005C487A" w:rsidRPr="008870F0" w:rsidRDefault="005C487A" w:rsidP="002B3865">
      <w:pPr>
        <w:jc w:val="center"/>
        <w:rPr>
          <w:rFonts w:ascii="Times New Roman" w:hAnsi="Times New Roman"/>
          <w:szCs w:val="24"/>
          <w:u w:val="single"/>
        </w:rPr>
      </w:pPr>
    </w:p>
    <w:p w:rsidR="00C74E79" w:rsidRPr="008870F0" w:rsidRDefault="00C74E79" w:rsidP="00941196">
      <w:pPr>
        <w:rPr>
          <w:rFonts w:ascii="Times New Roman" w:hAnsi="Times New Roman"/>
          <w:szCs w:val="24"/>
          <w:u w:val="single"/>
        </w:rPr>
      </w:pPr>
      <w:r w:rsidRPr="008870F0">
        <w:rPr>
          <w:rFonts w:ascii="Times New Roman" w:hAnsi="Times New Roman"/>
          <w:szCs w:val="24"/>
          <w:u w:val="single"/>
        </w:rPr>
        <w:t xml:space="preserve">КОМУНАЛЬНЕ ПІДПРИЄМСТВО ВИКОНАВЧОГО ОРГАНУ КИЇВРАДИ (КИЇВСЬКОЇ МІСЬКОЇ ДЕРЖАВНОЇ АДМІНІСТРАЦІЇ) «КИЇВТЕПЛОЕНЕРГО» </w:t>
      </w:r>
    </w:p>
    <w:p w:rsidR="002B3865" w:rsidRPr="008870F0" w:rsidRDefault="002B3865" w:rsidP="002B3865">
      <w:pPr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в </w:t>
      </w:r>
      <w:r w:rsidR="00403607" w:rsidRPr="008870F0">
        <w:rPr>
          <w:rFonts w:ascii="Times New Roman" w:hAnsi="Times New Roman"/>
          <w:szCs w:val="26"/>
        </w:rPr>
        <w:t>особі __________________________</w:t>
      </w:r>
      <w:r w:rsidRPr="008870F0">
        <w:rPr>
          <w:rFonts w:ascii="Times New Roman" w:hAnsi="Times New Roman"/>
          <w:szCs w:val="26"/>
        </w:rPr>
        <w:t>___________________</w:t>
      </w:r>
      <w:r w:rsidR="005C487A" w:rsidRPr="008870F0">
        <w:rPr>
          <w:rFonts w:ascii="Times New Roman" w:hAnsi="Times New Roman"/>
          <w:szCs w:val="26"/>
        </w:rPr>
        <w:t>_____</w:t>
      </w:r>
      <w:r w:rsidRPr="008870F0">
        <w:rPr>
          <w:rFonts w:ascii="Times New Roman" w:hAnsi="Times New Roman"/>
          <w:szCs w:val="26"/>
        </w:rPr>
        <w:t>_____________</w:t>
      </w:r>
      <w:r w:rsidR="005C487A" w:rsidRPr="008870F0">
        <w:rPr>
          <w:rFonts w:ascii="Times New Roman" w:hAnsi="Times New Roman"/>
          <w:szCs w:val="26"/>
        </w:rPr>
        <w:t>____</w:t>
      </w:r>
      <w:r w:rsidRPr="008870F0">
        <w:rPr>
          <w:rFonts w:ascii="Times New Roman" w:hAnsi="Times New Roman"/>
          <w:szCs w:val="26"/>
        </w:rPr>
        <w:t>____,</w:t>
      </w:r>
    </w:p>
    <w:p w:rsidR="002B3865" w:rsidRPr="008870F0" w:rsidRDefault="002B3865" w:rsidP="002B3865">
      <w:pPr>
        <w:spacing w:before="12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що діє на підставі ____________________</w:t>
      </w:r>
      <w:r w:rsidR="005C487A" w:rsidRPr="008870F0">
        <w:rPr>
          <w:rFonts w:ascii="Times New Roman" w:hAnsi="Times New Roman"/>
          <w:szCs w:val="26"/>
        </w:rPr>
        <w:t>_________ (далі — виконавець), з однієї сторони,</w:t>
      </w:r>
    </w:p>
    <w:p w:rsidR="005C487A" w:rsidRPr="008870F0" w:rsidRDefault="005C487A" w:rsidP="005C487A">
      <w:pPr>
        <w:spacing w:before="12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 ___________________________________________________________________________</w:t>
      </w:r>
    </w:p>
    <w:p w:rsidR="005C487A" w:rsidRPr="008870F0" w:rsidRDefault="005C487A" w:rsidP="005C487A">
      <w:pPr>
        <w:jc w:val="center"/>
        <w:rPr>
          <w:rFonts w:ascii="Times New Roman" w:hAnsi="Times New Roman"/>
          <w:sz w:val="20"/>
        </w:rPr>
      </w:pPr>
      <w:r w:rsidRPr="008870F0">
        <w:rPr>
          <w:rFonts w:ascii="Times New Roman" w:hAnsi="Times New Roman"/>
          <w:sz w:val="20"/>
        </w:rPr>
        <w:t>(найменування юридичної особи або прізвище, ім’я та по батькові (за наявності) фізичної особи — підприємця)</w:t>
      </w:r>
    </w:p>
    <w:p w:rsidR="002B3865" w:rsidRPr="008870F0" w:rsidRDefault="005C487A" w:rsidP="002B3865">
      <w:pPr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що діє на підставі ______________________________ (далі — споживач), з іншої сторони,</w:t>
      </w:r>
    </w:p>
    <w:p w:rsidR="005C487A" w:rsidRPr="008870F0" w:rsidRDefault="005C487A" w:rsidP="005C487A">
      <w:pPr>
        <w:rPr>
          <w:rFonts w:ascii="Times New Roman" w:hAnsi="Times New Roman"/>
          <w:sz w:val="20"/>
        </w:rPr>
      </w:pPr>
      <w:r w:rsidRPr="008870F0">
        <w:rPr>
          <w:rFonts w:ascii="Times New Roman" w:hAnsi="Times New Roman"/>
          <w:szCs w:val="26"/>
        </w:rPr>
        <w:t xml:space="preserve">                                     </w:t>
      </w:r>
      <w:r w:rsidRPr="008870F0">
        <w:rPr>
          <w:rFonts w:ascii="Times New Roman" w:hAnsi="Times New Roman"/>
          <w:sz w:val="20"/>
        </w:rPr>
        <w:t>(найменування, дата, номер документа)</w:t>
      </w:r>
    </w:p>
    <w:p w:rsidR="005C487A" w:rsidRPr="008870F0" w:rsidRDefault="005C487A" w:rsidP="005C487A">
      <w:pPr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уклали цей договір про таке.</w:t>
      </w:r>
    </w:p>
    <w:p w:rsidR="002B3865" w:rsidRPr="008870F0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Загальні положення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791820" w:rsidRPr="008870F0" w:rsidRDefault="002B3865" w:rsidP="001956B9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</w:t>
      </w:r>
      <w:r w:rsidR="001956B9">
        <w:rPr>
          <w:rFonts w:ascii="Times New Roman" w:hAnsi="Times New Roman"/>
          <w:szCs w:val="26"/>
        </w:rPr>
        <w:t xml:space="preserve">                       </w:t>
      </w:r>
      <w:r w:rsidRPr="008870F0">
        <w:rPr>
          <w:rFonts w:ascii="Times New Roman" w:hAnsi="Times New Roman"/>
          <w:szCs w:val="26"/>
        </w:rPr>
        <w:t xml:space="preserve">30 днів з моменту розміщення на </w:t>
      </w:r>
      <w:proofErr w:type="spellStart"/>
      <w:r w:rsidR="00791820" w:rsidRPr="008870F0">
        <w:rPr>
          <w:rFonts w:ascii="Times New Roman" w:hAnsi="Times New Roman"/>
          <w:szCs w:val="26"/>
        </w:rPr>
        <w:t>на</w:t>
      </w:r>
      <w:proofErr w:type="spellEnd"/>
      <w:r w:rsidR="00791820" w:rsidRPr="008870F0">
        <w:rPr>
          <w:rFonts w:ascii="Times New Roman" w:hAnsi="Times New Roman"/>
          <w:szCs w:val="26"/>
        </w:rPr>
        <w:t xml:space="preserve"> </w:t>
      </w:r>
      <w:r w:rsidR="00791820" w:rsidRPr="008870F0">
        <w:rPr>
          <w:rFonts w:ascii="Times New Roman" w:hAnsi="Times New Roman"/>
          <w:szCs w:val="26"/>
          <w:u w:val="single"/>
        </w:rPr>
        <w:t xml:space="preserve">офіційному веб-сайті виконавця КОМУНАЛЬНЕ ПІДПРИЄМСТВО ВИКОНАВЧОГО ОРГАНУ КИЇВРАДИ (КИЇВСЬКОЇ МІСЬКОЇ ДЕРЖАВНОЇ АДМІНІСТРАЦІЇ) «КИЇВТЕПЛОЕНЕРГО», надалі - </w:t>
      </w:r>
      <w:r w:rsidR="00032285" w:rsidRPr="008870F0">
        <w:rPr>
          <w:rFonts w:ascii="Times New Roman" w:hAnsi="Times New Roman"/>
          <w:szCs w:val="26"/>
          <w:u w:val="single"/>
        </w:rPr>
        <w:br/>
      </w:r>
      <w:r w:rsidR="00791820" w:rsidRPr="008870F0">
        <w:rPr>
          <w:rFonts w:ascii="Times New Roman" w:hAnsi="Times New Roman"/>
          <w:szCs w:val="26"/>
          <w:u w:val="single"/>
        </w:rPr>
        <w:t>КП «КИЇВТЕПЛОЕНЕРГО»</w:t>
      </w:r>
      <w:r w:rsidR="00032285" w:rsidRPr="008870F0">
        <w:rPr>
          <w:rFonts w:ascii="Times New Roman" w:hAnsi="Times New Roman"/>
          <w:szCs w:val="26"/>
          <w:u w:val="single"/>
        </w:rPr>
        <w:t xml:space="preserve"> </w:t>
      </w:r>
      <w:hyperlink r:id="rId8" w:history="1">
        <w:r w:rsidR="00791820" w:rsidRPr="008870F0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1956B9">
        <w:rPr>
          <w:rFonts w:ascii="Times New Roman" w:hAnsi="Times New Roman"/>
          <w:szCs w:val="26"/>
        </w:rPr>
        <w:t xml:space="preserve"> </w:t>
      </w:r>
      <w:r w:rsidR="00791820" w:rsidRPr="008870F0">
        <w:rPr>
          <w:rFonts w:ascii="Times New Roman" w:hAnsi="Times New Roman"/>
          <w:szCs w:val="26"/>
        </w:rPr>
        <w:t>.</w:t>
      </w:r>
    </w:p>
    <w:p w:rsidR="002B3865" w:rsidRPr="008870F0" w:rsidRDefault="002B3865" w:rsidP="00791820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hyperlink r:id="rId9" w:history="1">
        <w:r w:rsidR="00791820" w:rsidRPr="008870F0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791820" w:rsidRPr="008870F0">
        <w:rPr>
          <w:rFonts w:ascii="Times New Roman" w:hAnsi="Times New Roman"/>
          <w:szCs w:val="26"/>
        </w:rPr>
        <w:t xml:space="preserve">  </w:t>
      </w:r>
      <w:r w:rsidRPr="008870F0">
        <w:rPr>
          <w:rFonts w:ascii="Times New Roman" w:hAnsi="Times New Roman"/>
          <w:szCs w:val="26"/>
        </w:rPr>
        <w:t>.</w:t>
      </w:r>
    </w:p>
    <w:p w:rsidR="002B3865" w:rsidRPr="008870F0" w:rsidRDefault="002B3865" w:rsidP="002B3865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5 червня 2018 р. № 130.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Предмет договору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</w:t>
      </w:r>
      <w:r w:rsidRPr="008870F0">
        <w:rPr>
          <w:rFonts w:ascii="Times New Roman" w:hAnsi="Times New Roman"/>
          <w:szCs w:val="26"/>
        </w:rPr>
        <w:lastRenderedPageBreak/>
        <w:t>Закону України “Про комерційний облік теплової енергії та водопостачання”, та складається з: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обсягу теплової енергії на опалення приміщення споживача безпосередньо;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частини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6. Вимоги до якості послуги: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0F0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hyperlink r:id="rId10" w:history="1">
        <w:r w:rsidR="00FA3BEE" w:rsidRPr="008870F0">
          <w:rPr>
            <w:rStyle w:val="a6"/>
            <w:rFonts w:ascii="Times New Roman" w:hAnsi="Times New Roman"/>
            <w:sz w:val="28"/>
            <w:szCs w:val="28"/>
          </w:rPr>
          <w:t>https://kte.kmda.gov.ua/temperaturnyj-grafik/</w:t>
        </w:r>
      </w:hyperlink>
      <w:r w:rsidR="00FA3BEE" w:rsidRPr="008870F0">
        <w:rPr>
          <w:rFonts w:ascii="Times New Roman" w:hAnsi="Times New Roman"/>
          <w:color w:val="000000"/>
          <w:sz w:val="28"/>
          <w:szCs w:val="28"/>
        </w:rPr>
        <w:t> </w:t>
      </w:r>
    </w:p>
    <w:p w:rsidR="00B306D2" w:rsidRPr="008870F0" w:rsidRDefault="002B3865" w:rsidP="00A51ACF">
      <w:pPr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870F0">
        <w:rPr>
          <w:rFonts w:ascii="Times New Roman" w:hAnsi="Times New Roman"/>
          <w:szCs w:val="26"/>
        </w:rPr>
        <w:t xml:space="preserve">2) тиск теплоносія повинен відповідати гідравлічному режиму теплової мережі, який розміщується </w:t>
      </w:r>
      <w:r w:rsidRPr="008870F0">
        <w:rPr>
          <w:rFonts w:ascii="Times New Roman" w:hAnsi="Times New Roman"/>
          <w:sz w:val="28"/>
          <w:szCs w:val="28"/>
        </w:rPr>
        <w:t>на</w:t>
      </w:r>
      <w:r w:rsidR="00B24842" w:rsidRPr="008870F0">
        <w:rPr>
          <w:rFonts w:ascii="Times New Roman" w:hAnsi="Times New Roman"/>
          <w:sz w:val="28"/>
          <w:szCs w:val="28"/>
        </w:rPr>
        <w:t xml:space="preserve"> </w:t>
      </w:r>
      <w:r w:rsidRPr="008870F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306D2" w:rsidRPr="008870F0">
          <w:rPr>
            <w:rStyle w:val="a6"/>
            <w:rFonts w:ascii="Times New Roman" w:hAnsi="Times New Roman"/>
            <w:sz w:val="28"/>
            <w:szCs w:val="28"/>
          </w:rPr>
          <w:t>https://kte.kmda.gov.ua/tysk-teplonosiya-u-vidpovidnosti-do-gidravlichnogo-rezhymu-teplovoyi-merezhi</w:t>
        </w:r>
      </w:hyperlink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багатоквартирного будинку (індивідуального (садибного) будинку).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Облік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</w:t>
      </w:r>
      <w:r w:rsidRPr="008870F0">
        <w:rPr>
          <w:rFonts w:ascii="Times New Roman" w:hAnsi="Times New Roman"/>
          <w:szCs w:val="26"/>
        </w:rPr>
        <w:lastRenderedPageBreak/>
        <w:t xml:space="preserve">будівлі комунальних послуг, затвердженої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2B3865" w:rsidRPr="008870F0" w:rsidRDefault="002B3865" w:rsidP="00DD04E0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Якщо будинок </w:t>
      </w:r>
      <w:proofErr w:type="spellStart"/>
      <w:r w:rsidRPr="008870F0">
        <w:rPr>
          <w:rFonts w:ascii="Times New Roman" w:hAnsi="Times New Roman"/>
          <w:szCs w:val="26"/>
        </w:rPr>
        <w:t>оснащено</w:t>
      </w:r>
      <w:proofErr w:type="spellEnd"/>
      <w:r w:rsidRPr="008870F0">
        <w:rPr>
          <w:rFonts w:ascii="Times New Roman" w:hAnsi="Times New Roman"/>
          <w:szCs w:val="26"/>
        </w:rPr>
        <w:t xml:space="preserve">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8870F0">
        <w:rPr>
          <w:rFonts w:ascii="Times New Roman" w:hAnsi="Times New Roman"/>
          <w:szCs w:val="26"/>
        </w:rPr>
        <w:t>Гкал</w:t>
      </w:r>
      <w:proofErr w:type="spellEnd"/>
      <w:r w:rsidRPr="008870F0">
        <w:rPr>
          <w:rFonts w:ascii="Times New Roman" w:hAnsi="Times New Roman"/>
          <w:szCs w:val="26"/>
        </w:rPr>
        <w:t>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8870F0">
        <w:rPr>
          <w:rFonts w:ascii="Times New Roman" w:hAnsi="Times New Roman"/>
          <w:szCs w:val="26"/>
        </w:rPr>
        <w:t>розпломбування</w:t>
      </w:r>
      <w:proofErr w:type="spellEnd"/>
      <w:r w:rsidRPr="008870F0">
        <w:rPr>
          <w:rFonts w:ascii="Times New Roman" w:hAnsi="Times New Roman"/>
          <w:szCs w:val="26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8870F0">
        <w:rPr>
          <w:rFonts w:ascii="Times New Roman" w:hAnsi="Times New Roman"/>
          <w:szCs w:val="26"/>
        </w:rPr>
        <w:br/>
        <w:t>№ 55, ст. 1803).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У разі коли зняття показань засобів вимірювальної техніки здійснює споживач, він щомісяця з </w:t>
      </w:r>
      <w:r w:rsidR="00B24842" w:rsidRPr="008870F0">
        <w:rPr>
          <w:rFonts w:ascii="Times New Roman" w:hAnsi="Times New Roman"/>
          <w:szCs w:val="26"/>
        </w:rPr>
        <w:t>5-го</w:t>
      </w:r>
      <w:r w:rsidRPr="008870F0">
        <w:rPr>
          <w:rFonts w:ascii="Times New Roman" w:hAnsi="Times New Roman"/>
          <w:szCs w:val="26"/>
        </w:rPr>
        <w:t xml:space="preserve"> по </w:t>
      </w:r>
      <w:r w:rsidR="00B24842" w:rsidRPr="008870F0">
        <w:rPr>
          <w:rFonts w:ascii="Times New Roman" w:hAnsi="Times New Roman"/>
          <w:szCs w:val="26"/>
        </w:rPr>
        <w:t>30 (31)</w:t>
      </w:r>
      <w:r w:rsidRPr="008870F0">
        <w:rPr>
          <w:rFonts w:ascii="Times New Roman" w:hAnsi="Times New Roman"/>
          <w:szCs w:val="26"/>
        </w:rPr>
        <w:t xml:space="preserve">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на адресу електронної пошти, зазначену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</w:t>
      </w:r>
      <w:r w:rsidR="009101F1" w:rsidRPr="008870F0">
        <w:rPr>
          <w:rFonts w:ascii="Times New Roman" w:hAnsi="Times New Roman"/>
          <w:szCs w:val="26"/>
        </w:rPr>
        <w:br/>
      </w:r>
      <w:r w:rsidR="009101F1" w:rsidRPr="008870F0">
        <w:rPr>
          <w:rFonts w:ascii="Times New Roman" w:hAnsi="Times New Roman"/>
          <w:szCs w:val="26"/>
        </w:rPr>
        <w:br/>
      </w:r>
      <w:r w:rsidRPr="008870F0">
        <w:rPr>
          <w:rFonts w:ascii="Times New Roman" w:hAnsi="Times New Roman"/>
          <w:szCs w:val="26"/>
        </w:rPr>
        <w:t>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8870F0">
        <w:rPr>
          <w:rFonts w:ascii="Times New Roman" w:hAnsi="Times New Roman"/>
          <w:szCs w:val="26"/>
        </w:rPr>
        <w:t>недопуску</w:t>
      </w:r>
      <w:proofErr w:type="spellEnd"/>
      <w:r w:rsidRPr="008870F0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3930" w:rsidRPr="008870F0" w:rsidRDefault="002B3865" w:rsidP="002C3930">
      <w:pPr>
        <w:pStyle w:val="a3"/>
        <w:jc w:val="both"/>
        <w:rPr>
          <w:rFonts w:ascii="Times New Roman" w:hAnsi="Times New Roman"/>
          <w:szCs w:val="26"/>
          <w:u w:val="single"/>
        </w:rPr>
      </w:pPr>
      <w:r w:rsidRPr="008870F0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2C3930" w:rsidRPr="008870F0">
        <w:rPr>
          <w:rFonts w:ascii="Times New Roman" w:hAnsi="Times New Roman"/>
          <w:szCs w:val="26"/>
          <w:u w:val="single"/>
        </w:rPr>
        <w:t xml:space="preserve">: письмово, повідомлення електронною поштою, </w:t>
      </w:r>
      <w:proofErr w:type="spellStart"/>
      <w:r w:rsidR="002C3930" w:rsidRPr="008870F0">
        <w:rPr>
          <w:rFonts w:ascii="Times New Roman" w:hAnsi="Times New Roman"/>
          <w:szCs w:val="26"/>
          <w:u w:val="single"/>
        </w:rPr>
        <w:t>смс</w:t>
      </w:r>
      <w:proofErr w:type="spellEnd"/>
      <w:r w:rsidR="002C3930" w:rsidRPr="008870F0">
        <w:rPr>
          <w:rFonts w:ascii="Times New Roman" w:hAnsi="Times New Roman"/>
          <w:szCs w:val="26"/>
          <w:u w:val="single"/>
        </w:rPr>
        <w:t xml:space="preserve">-повідомленням, засобами телефонного зв’язку, друкованим оголошенням у </w:t>
      </w:r>
      <w:proofErr w:type="spellStart"/>
      <w:r w:rsidR="002C3930" w:rsidRPr="008870F0">
        <w:rPr>
          <w:rFonts w:ascii="Times New Roman" w:hAnsi="Times New Roman"/>
          <w:szCs w:val="26"/>
          <w:u w:val="single"/>
        </w:rPr>
        <w:t>загальнодоступих</w:t>
      </w:r>
      <w:proofErr w:type="spellEnd"/>
      <w:r w:rsidR="002C3930" w:rsidRPr="008870F0">
        <w:rPr>
          <w:rFonts w:ascii="Times New Roman" w:hAnsi="Times New Roman"/>
          <w:szCs w:val="26"/>
          <w:u w:val="single"/>
        </w:rPr>
        <w:t xml:space="preserve"> місцях на інформаційних стендах.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8870F0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2B3865" w:rsidRPr="008870F0" w:rsidRDefault="002B3865" w:rsidP="00A51ACF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2B3865" w:rsidRPr="008870F0" w:rsidRDefault="002B3865" w:rsidP="00586FDF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</w:t>
      </w:r>
      <w:r w:rsidR="006C54B7" w:rsidRPr="008870F0">
        <w:rPr>
          <w:rFonts w:ascii="Times New Roman" w:hAnsi="Times New Roman"/>
          <w:szCs w:val="26"/>
        </w:rPr>
        <w:t xml:space="preserve"> </w:t>
      </w:r>
      <w:r w:rsidRPr="008870F0">
        <w:rPr>
          <w:rFonts w:ascii="Times New Roman" w:hAnsi="Times New Roman"/>
          <w:szCs w:val="26"/>
        </w:rPr>
        <w:t xml:space="preserve">виконавця </w:t>
      </w:r>
      <w:hyperlink r:id="rId12" w:history="1">
        <w:r w:rsidR="00E4253A" w:rsidRPr="008870F0">
          <w:rPr>
            <w:rStyle w:val="a6"/>
            <w:rFonts w:ascii="Times New Roman" w:hAnsi="Times New Roman"/>
            <w:szCs w:val="26"/>
          </w:rPr>
          <w:t>https://kte.kmda.gov.ua/wp-content/uploads/2021/09/Zminy-do-Nakazu-360.pdf</w:t>
        </w:r>
      </w:hyperlink>
      <w:r w:rsidR="000D4AAB" w:rsidRPr="008870F0">
        <w:t>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У разі застосування </w:t>
      </w:r>
      <w:proofErr w:type="spellStart"/>
      <w:r w:rsidRPr="008870F0">
        <w:rPr>
          <w:rFonts w:ascii="Times New Roman" w:hAnsi="Times New Roman"/>
          <w:szCs w:val="26"/>
        </w:rPr>
        <w:t>двоставкового</w:t>
      </w:r>
      <w:proofErr w:type="spellEnd"/>
      <w:r w:rsidRPr="008870F0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587E84" w:rsidRDefault="002B3865" w:rsidP="00820963">
      <w:pPr>
        <w:pStyle w:val="a3"/>
        <w:jc w:val="both"/>
        <w:rPr>
          <w:rStyle w:val="a6"/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Розмір тарифу зазначається на офіційному веб-сайті органу місцевого самоврядування та/або на веб-сайті виконавця</w:t>
      </w:r>
      <w:r w:rsidR="007343D7">
        <w:rPr>
          <w:rFonts w:ascii="Times New Roman" w:hAnsi="Times New Roman"/>
          <w:szCs w:val="26"/>
        </w:rPr>
        <w:t>:</w:t>
      </w:r>
      <w:r w:rsidR="00587E84" w:rsidRPr="008870F0">
        <w:rPr>
          <w:rFonts w:ascii="Times New Roman" w:hAnsi="Times New Roman"/>
          <w:szCs w:val="26"/>
        </w:rPr>
        <w:t xml:space="preserve"> </w:t>
      </w:r>
      <w:hyperlink r:id="rId13" w:history="1">
        <w:r w:rsidR="00820963">
          <w:rPr>
            <w:rStyle w:val="a6"/>
            <w:rFonts w:ascii="Times New Roman" w:hAnsi="Times New Roman"/>
            <w:szCs w:val="26"/>
          </w:rPr>
          <w:t>https://kte.kmda.gov.ua/wp-content/uploads/2021/10/Taryfy-dlya-KP-KYYIVTEPLOENERGO-vstanovleni-rozporyadzhennyam-KMDA-vid-19-zhovtnya-2021-roku-2176-.pdf?x56614</w:t>
        </w:r>
      </w:hyperlink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9101F1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8870F0">
        <w:rPr>
          <w:rFonts w:ascii="Times New Roman" w:hAnsi="Times New Roman"/>
          <w:szCs w:val="26"/>
        </w:rPr>
        <w:t>двоставкових</w:t>
      </w:r>
      <w:proofErr w:type="spellEnd"/>
      <w:r w:rsidRPr="008870F0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33. Виконавець формує та надає рахунок на оплату спожитої послуги споживачу не </w:t>
      </w:r>
      <w:r w:rsidR="009101F1" w:rsidRPr="008870F0">
        <w:rPr>
          <w:rFonts w:ascii="Times New Roman" w:hAnsi="Times New Roman"/>
          <w:szCs w:val="26"/>
        </w:rPr>
        <w:br/>
      </w:r>
      <w:r w:rsidRPr="008870F0">
        <w:rPr>
          <w:rFonts w:ascii="Times New Roman" w:hAnsi="Times New Roman"/>
          <w:szCs w:val="26"/>
        </w:rPr>
        <w:t>пізніше ніж за десять днів до граничного строку внесення плати за спожиту послугу.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35. За бажанням споживача оплата послуг може здійснюватися шляхом внесення авансових платежів.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37. У разі коли споживач </w:t>
      </w:r>
      <w:proofErr w:type="spellStart"/>
      <w:r w:rsidRPr="008870F0">
        <w:rPr>
          <w:rFonts w:ascii="Times New Roman" w:hAnsi="Times New Roman"/>
          <w:szCs w:val="26"/>
        </w:rPr>
        <w:t>вніс</w:t>
      </w:r>
      <w:proofErr w:type="spellEnd"/>
      <w:r w:rsidRPr="008870F0">
        <w:rPr>
          <w:rFonts w:ascii="Times New Roman" w:hAnsi="Times New Roman"/>
          <w:szCs w:val="26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B3865" w:rsidRPr="008870F0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Права і обов’язки сторін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40. Споживач має право: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1) одержувати своєчасно та належної якості послугу згідно із законодавством та умовами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B3865" w:rsidRDefault="00867CCA" w:rsidP="00690A7D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6) </w:t>
      </w:r>
      <w:r w:rsidR="002B3865" w:rsidRPr="008870F0">
        <w:rPr>
          <w:rFonts w:ascii="Times New Roman" w:hAnsi="Times New Roman"/>
          <w:szCs w:val="26"/>
        </w:rPr>
        <w:t xml:space="preserve">отримувати від виконавця неустойку (штраф) у розмірі </w:t>
      </w:r>
      <w:r w:rsidR="002B3865" w:rsidRPr="008870F0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 xml:space="preserve">12) після закінчення опалювального періоду отримувати в </w:t>
      </w:r>
      <w:proofErr w:type="spellStart"/>
      <w:r w:rsidRPr="008870F0">
        <w:rPr>
          <w:rFonts w:ascii="Times New Roman" w:hAnsi="Times New Roman"/>
          <w:szCs w:val="26"/>
        </w:rPr>
        <w:t>міжопалювальний</w:t>
      </w:r>
      <w:proofErr w:type="spellEnd"/>
      <w:r w:rsidRPr="008870F0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3647CD" w:rsidRPr="00C27AF5" w:rsidRDefault="003647CD" w:rsidP="003647CD">
      <w:pPr>
        <w:pStyle w:val="a3"/>
        <w:jc w:val="both"/>
        <w:rPr>
          <w:rFonts w:ascii="Times New Roman" w:hAnsi="Times New Roman"/>
          <w:szCs w:val="26"/>
        </w:rPr>
      </w:pPr>
      <w:r w:rsidRPr="00C27AF5">
        <w:rPr>
          <w:rFonts w:ascii="Times New Roman" w:hAnsi="Times New Roman"/>
          <w:szCs w:val="26"/>
        </w:rPr>
        <w:t>14) на зміну розміру нарахувань за послугу з постачання теплової енергії у зв’язку із щомісячною зміною для виконавця ціни природного газу, що використовується для виробництва теплової енергії та надання послуги з постачання теплової енергії.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41. Споживач зобов’язаний: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9101F1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2B3865" w:rsidRPr="008870F0" w:rsidRDefault="002B3865" w:rsidP="00B174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внутрішньобудинкову</w:t>
      </w:r>
      <w:proofErr w:type="spellEnd"/>
      <w:r w:rsidRPr="008870F0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циркуляції).</w:t>
      </w:r>
    </w:p>
    <w:p w:rsidR="00014BD1" w:rsidRDefault="00014BD1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42. Виконавець має право: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8870F0">
        <w:rPr>
          <w:rFonts w:ascii="Times New Roman" w:hAnsi="Times New Roman"/>
          <w:szCs w:val="26"/>
        </w:rPr>
        <w:t>неоплати</w:t>
      </w:r>
      <w:proofErr w:type="spellEnd"/>
      <w:r w:rsidRPr="008870F0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43. Виконавець зобов’язаний: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5 червня 2018 р. № 130;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 xml:space="preserve">11) здійснювати розподіл </w:t>
      </w:r>
      <w:proofErr w:type="spellStart"/>
      <w:r w:rsidRPr="008870F0">
        <w:rPr>
          <w:rFonts w:ascii="Times New Roman" w:hAnsi="Times New Roman"/>
          <w:szCs w:val="26"/>
        </w:rPr>
        <w:t>загальнобудинкового</w:t>
      </w:r>
      <w:proofErr w:type="spellEnd"/>
      <w:r w:rsidRPr="008870F0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8870F0">
        <w:rPr>
          <w:rFonts w:ascii="Times New Roman" w:hAnsi="Times New Roman"/>
          <w:szCs w:val="26"/>
        </w:rPr>
        <w:t>міжповірочних</w:t>
      </w:r>
      <w:proofErr w:type="spellEnd"/>
      <w:r w:rsidRPr="008870F0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3647CD" w:rsidRPr="00C27AF5" w:rsidRDefault="003647CD" w:rsidP="00C27AF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C27AF5">
        <w:rPr>
          <w:rFonts w:ascii="Times New Roman" w:hAnsi="Times New Roman"/>
          <w:szCs w:val="26"/>
        </w:rPr>
        <w:t>14) змінити розмір нарахувань за послугу з постачання теплової енергії у зв’язку із щомісячною зміною ціни природного газу, що використовується для виробництва теплової енергії та надання послуги з постачання теплової енергії відповідній категорії споживачів, згідно з вимогами Правил надання послуги з постачання теплової енергії, затверджених постановою Кабінету Міністрів України від 21 серпня 2019 р. № 830.</w:t>
      </w:r>
    </w:p>
    <w:p w:rsidR="002B3865" w:rsidRPr="008870F0" w:rsidRDefault="002B3865" w:rsidP="002B3865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E803DC">
        <w:rPr>
          <w:rFonts w:ascii="Times New Roman" w:hAnsi="Times New Roman"/>
          <w:b w:val="0"/>
          <w:szCs w:val="26"/>
        </w:rPr>
        <w:t>Відповідальність</w:t>
      </w:r>
      <w:r w:rsidRPr="008870F0">
        <w:rPr>
          <w:rFonts w:ascii="Times New Roman" w:hAnsi="Times New Roman"/>
          <w:b w:val="0"/>
          <w:szCs w:val="26"/>
        </w:rPr>
        <w:t xml:space="preserve"> сторін за порушення договору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B3865" w:rsidRPr="008870F0" w:rsidRDefault="002B3865" w:rsidP="009101F1">
      <w:pPr>
        <w:pStyle w:val="a3"/>
        <w:spacing w:before="100" w:line="228" w:lineRule="auto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8870F0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B3865" w:rsidRPr="008870F0" w:rsidRDefault="002B3865" w:rsidP="002B3865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8870F0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2B3865" w:rsidRPr="008870F0" w:rsidRDefault="002B3865" w:rsidP="002B3865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lastRenderedPageBreak/>
        <w:t>Прикінцеві положення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9101F1" w:rsidRPr="008870F0" w:rsidRDefault="009101F1" w:rsidP="002B3865">
      <w:pPr>
        <w:pStyle w:val="a3"/>
        <w:jc w:val="center"/>
        <w:rPr>
          <w:rFonts w:ascii="Times New Roman" w:hAnsi="Times New Roman"/>
          <w:szCs w:val="26"/>
        </w:rPr>
      </w:pPr>
    </w:p>
    <w:p w:rsidR="009101F1" w:rsidRPr="008870F0" w:rsidRDefault="009101F1" w:rsidP="002B3865">
      <w:pPr>
        <w:pStyle w:val="a3"/>
        <w:jc w:val="center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center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Реквізити виконавця</w:t>
      </w:r>
      <w:r w:rsidR="009B735F">
        <w:rPr>
          <w:rFonts w:ascii="Times New Roman" w:hAnsi="Times New Roman"/>
          <w:szCs w:val="26"/>
        </w:rPr>
        <w:t>/споживача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01F1" w:rsidRPr="00014BD1" w:rsidRDefault="009101F1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  <w:p w:rsidR="006628C8" w:rsidRPr="008870F0" w:rsidRDefault="006628C8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C74E79">
            <w:pPr>
              <w:spacing w:line="22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КП «КИЇВТЕПЛОЕНЕРГО»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910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Код ЄДРПОУ 40538421</w:t>
            </w:r>
          </w:p>
          <w:p w:rsidR="009101F1" w:rsidRPr="006559B8" w:rsidRDefault="009101F1" w:rsidP="00910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ІПН 405384226599</w:t>
            </w:r>
          </w:p>
          <w:p w:rsidR="009101F1" w:rsidRPr="006559B8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Статус платника податку на прибуток</w:t>
            </w:r>
          </w:p>
          <w:p w:rsidR="009101F1" w:rsidRPr="006559B8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На загальних підставах</w:t>
            </w:r>
          </w:p>
        </w:tc>
      </w:tr>
      <w:tr w:rsidR="009101F1" w:rsidRPr="008870F0" w:rsidTr="00F00241">
        <w:trPr>
          <w:trHeight w:val="605"/>
        </w:trPr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площа Івана Франка, 5, м. Київ 01001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 xml:space="preserve">Поштова </w:t>
            </w:r>
            <w:r w:rsidRPr="006559B8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вул. Жилянська, 83/53, м. Київ 01032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Платіжні реквізити:</w:t>
            </w:r>
          </w:p>
          <w:p w:rsidR="00757CD8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UA923226690000026002311208020 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7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за послугу ТЕ для населення</w:t>
            </w:r>
          </w:p>
          <w:p w:rsidR="00757CD8" w:rsidRPr="008870F0" w:rsidRDefault="009101F1" w:rsidP="00757CD8">
            <w:pPr>
              <w:spacing w:line="228" w:lineRule="auto"/>
            </w:pPr>
            <w:r w:rsidRPr="008870F0">
              <w:rPr>
                <w:rFonts w:ascii="Times New Roman" w:hAnsi="Times New Roman"/>
                <w:sz w:val="24"/>
                <w:szCs w:val="24"/>
                <w:u w:val="single"/>
              </w:rPr>
              <w:t>UA</w:t>
            </w:r>
            <w:r w:rsidR="001F1467" w:rsidRPr="008870F0">
              <w:rPr>
                <w:rFonts w:ascii="Times New Roman" w:hAnsi="Times New Roman"/>
                <w:sz w:val="24"/>
                <w:szCs w:val="24"/>
                <w:u w:val="single"/>
              </w:rPr>
              <w:t>593226690000026002333208020</w:t>
            </w:r>
            <w:r w:rsidRPr="008870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br/>
              <w:t>за абонентське обслуговування</w:t>
            </w:r>
            <w:r w:rsidR="00757CD8" w:rsidRPr="008870F0">
              <w:t xml:space="preserve">  </w:t>
            </w:r>
          </w:p>
          <w:p w:rsidR="009101F1" w:rsidRPr="008870F0" w:rsidRDefault="001E2C1D" w:rsidP="00757C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п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t>остачання ТЕ</w:t>
            </w:r>
            <w:r w:rsidR="009101F1" w:rsidRPr="008870F0">
              <w:rPr>
                <w:rFonts w:ascii="Times New Roman" w:hAnsi="Times New Roman"/>
                <w:sz w:val="24"/>
                <w:szCs w:val="24"/>
              </w:rPr>
              <w:t xml:space="preserve"> для населення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у ТВБВ №10026/020 філія-Головного управління по м. Києву та Київської о</w:t>
            </w:r>
            <w:r w:rsidR="00270FA3">
              <w:rPr>
                <w:rFonts w:ascii="Times New Roman" w:hAnsi="Times New Roman"/>
                <w:sz w:val="24"/>
                <w:szCs w:val="24"/>
              </w:rPr>
              <w:t>бласті АТ «ОЩАДБАНК»,</w:t>
            </w:r>
            <w:r w:rsidR="00270F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контакти для передачі показань вузлів</w:t>
            </w:r>
            <w:r w:rsidRPr="008870F0">
              <w:rPr>
                <w:rFonts w:ascii="Times New Roman" w:hAnsi="Times New Roman"/>
                <w:szCs w:val="26"/>
              </w:rPr>
              <w:br/>
              <w:t>обліку:</w:t>
            </w:r>
            <w:r w:rsidRPr="008870F0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kte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kmda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gov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ua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my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cabinet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;   </w:t>
            </w:r>
            <w:hyperlink r:id="rId14" w:history="1"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https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cks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com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ua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counters</w:t>
              </w:r>
              <w:proofErr w:type="spellEnd"/>
            </w:hyperlink>
            <w:r w:rsidRPr="008870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(044) 247-40-40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номер телефону: (044) 207-61-00;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 xml:space="preserve">адреса електронної пошти: </w:t>
            </w:r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 w:eastAsia="en-US"/>
              </w:rPr>
              <w:t>info</w:t>
            </w:r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@kte.kmda.gov.ua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Cs w:val="26"/>
              </w:rPr>
              <w:t xml:space="preserve">офіційний веб-сайт </w:t>
            </w:r>
            <w:hyperlink r:id="rId15" w:history="1">
              <w:r w:rsidRPr="008870F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https://kte.kmda.gov.ua/</w:t>
              </w:r>
            </w:hyperlink>
          </w:p>
          <w:p w:rsidR="00032285" w:rsidRPr="008870F0" w:rsidRDefault="00032285" w:rsidP="009101F1">
            <w:pPr>
              <w:contextualSpacing/>
              <w:rPr>
                <w:rFonts w:ascii="Times New Roman" w:hAnsi="Times New Roman"/>
                <w:szCs w:val="26"/>
              </w:rPr>
            </w:pP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__________________________________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(</w:t>
            </w:r>
            <w:r w:rsidRPr="00270FA3">
              <w:rPr>
                <w:rFonts w:ascii="Times New Roman" w:hAnsi="Times New Roman"/>
                <w:sz w:val="18"/>
                <w:szCs w:val="18"/>
              </w:rPr>
              <w:t>найменування посади)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2946"/>
            </w:tblGrid>
            <w:tr w:rsidR="009101F1" w:rsidRPr="008870F0" w:rsidTr="009101F1">
              <w:tc>
                <w:tcPr>
                  <w:tcW w:w="1658" w:type="dxa"/>
                  <w:shd w:val="clear" w:color="auto" w:fill="auto"/>
                </w:tcPr>
                <w:p w:rsidR="009101F1" w:rsidRPr="008870F0" w:rsidRDefault="009101F1" w:rsidP="009101F1">
                  <w:pPr>
                    <w:framePr w:hSpace="180" w:wrap="around" w:vAnchor="text" w:hAnchor="text" w:y="1"/>
                    <w:spacing w:before="120"/>
                    <w:contextualSpacing/>
                    <w:suppressOverlap/>
                    <w:rPr>
                      <w:rFonts w:ascii="Times New Roman" w:hAnsi="Times New Roman"/>
                      <w:szCs w:val="26"/>
                    </w:rPr>
                  </w:pPr>
                  <w:r w:rsidRPr="008870F0">
                    <w:rPr>
                      <w:rFonts w:ascii="Times New Roman" w:hAnsi="Times New Roman"/>
                      <w:szCs w:val="26"/>
                    </w:rPr>
                    <w:t>___________</w:t>
                  </w:r>
                  <w:r w:rsidRPr="008870F0">
                    <w:rPr>
                      <w:rFonts w:ascii="Times New Roman" w:hAnsi="Times New Roman"/>
                      <w:szCs w:val="26"/>
                    </w:rPr>
                    <w:br/>
                  </w:r>
                  <w:r w:rsidRPr="00270FA3">
                    <w:rPr>
                      <w:rFonts w:ascii="Times New Roman" w:hAnsi="Times New Roman"/>
                      <w:sz w:val="18"/>
                      <w:szCs w:val="18"/>
                    </w:rPr>
                    <w:t>(підпис)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9101F1" w:rsidRPr="008870F0" w:rsidRDefault="009101F1" w:rsidP="009101F1">
                  <w:pPr>
                    <w:framePr w:hSpace="180" w:wrap="around" w:vAnchor="text" w:hAnchor="text" w:y="1"/>
                    <w:spacing w:before="120"/>
                    <w:contextualSpacing/>
                    <w:suppressOverlap/>
                    <w:rPr>
                      <w:rFonts w:ascii="Times New Roman" w:hAnsi="Times New Roman"/>
                      <w:szCs w:val="26"/>
                    </w:rPr>
                  </w:pPr>
                  <w:r w:rsidRPr="008870F0">
                    <w:rPr>
                      <w:rFonts w:ascii="Times New Roman" w:hAnsi="Times New Roman"/>
                      <w:szCs w:val="26"/>
                    </w:rPr>
                    <w:t>_____________________</w:t>
                  </w:r>
                </w:p>
                <w:p w:rsidR="009101F1" w:rsidRPr="00270FA3" w:rsidRDefault="009101F1" w:rsidP="009101F1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0FA3">
                    <w:rPr>
                      <w:rFonts w:ascii="Times New Roman" w:hAnsi="Times New Roman"/>
                      <w:sz w:val="18"/>
                      <w:szCs w:val="18"/>
                    </w:rPr>
                    <w:t>(прізвище, ім’я та по батькові (за наявності)</w:t>
                  </w:r>
                </w:p>
              </w:tc>
            </w:tr>
          </w:tbl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</w:p>
        </w:tc>
      </w:tr>
    </w:tbl>
    <w:p w:rsidR="009101F1" w:rsidRPr="008870F0" w:rsidRDefault="009101F1" w:rsidP="009101F1">
      <w:pPr>
        <w:contextualSpacing/>
        <w:jc w:val="both"/>
        <w:rPr>
          <w:sz w:val="16"/>
          <w:szCs w:val="16"/>
        </w:rPr>
      </w:pPr>
    </w:p>
    <w:p w:rsidR="009101F1" w:rsidRPr="008870F0" w:rsidRDefault="00014BD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9101F1" w:rsidRPr="008870F0">
        <w:rPr>
          <w:rFonts w:ascii="Times New Roman" w:hAnsi="Times New Roman"/>
          <w:sz w:val="24"/>
          <w:szCs w:val="24"/>
        </w:rPr>
        <w:t>Споживач:</w:t>
      </w: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C74E79" w:rsidRPr="008870F0" w:rsidRDefault="00C74E79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620E85">
      <w:pPr>
        <w:jc w:val="both"/>
        <w:rPr>
          <w:rFonts w:ascii="Times New Roman" w:hAnsi="Times New Roman"/>
          <w:sz w:val="24"/>
          <w:szCs w:val="24"/>
        </w:rPr>
      </w:pPr>
    </w:p>
    <w:p w:rsidR="00620E85" w:rsidRPr="006559B8" w:rsidRDefault="00620E85" w:rsidP="006559B8">
      <w:pPr>
        <w:jc w:val="both"/>
        <w:rPr>
          <w:rFonts w:ascii="Times New Roman" w:hAnsi="Times New Roman"/>
          <w:sz w:val="24"/>
          <w:szCs w:val="24"/>
        </w:rPr>
      </w:pP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77796" w:rsidRPr="008870F0" w:rsidRDefault="00677796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C74E79" w:rsidRPr="008870F0" w:rsidRDefault="00C74E79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757CD8" w:rsidRPr="008870F0" w:rsidRDefault="00757CD8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757CD8" w:rsidRPr="008870F0" w:rsidRDefault="00757CD8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2946"/>
      </w:tblGrid>
      <w:tr w:rsidR="00C74E79" w:rsidRPr="008870F0" w:rsidTr="00C74E79">
        <w:tc>
          <w:tcPr>
            <w:tcW w:w="1658" w:type="dxa"/>
            <w:shd w:val="clear" w:color="auto" w:fill="auto"/>
          </w:tcPr>
          <w:p w:rsidR="00C74E79" w:rsidRPr="008870F0" w:rsidRDefault="00620E85" w:rsidP="00620E85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ab/>
            </w:r>
            <w:r w:rsidR="00C74E79" w:rsidRPr="008870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4E79" w:rsidRPr="008870F0">
              <w:rPr>
                <w:rFonts w:ascii="Times New Roman" w:hAnsi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946" w:type="dxa"/>
            <w:shd w:val="clear" w:color="auto" w:fill="auto"/>
          </w:tcPr>
          <w:p w:rsidR="00C74E79" w:rsidRPr="008870F0" w:rsidRDefault="00C74E79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74E79" w:rsidRPr="00270FA3" w:rsidRDefault="00620E85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0F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</w:t>
            </w:r>
            <w:r w:rsidRPr="00270FA3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</w:tr>
    </w:tbl>
    <w:p w:rsidR="00C74E79" w:rsidRPr="008870F0" w:rsidRDefault="00C74E79" w:rsidP="00C74E79">
      <w:pPr>
        <w:pStyle w:val="a3"/>
        <w:spacing w:before="0" w:after="120"/>
        <w:ind w:firstLine="0"/>
        <w:contextualSpacing/>
        <w:rPr>
          <w:rFonts w:ascii="Times New Roman" w:hAnsi="Times New Roman"/>
          <w:szCs w:val="26"/>
        </w:rPr>
      </w:pPr>
    </w:p>
    <w:p w:rsidR="009101F1" w:rsidRPr="008870F0" w:rsidRDefault="009101F1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1F1467" w:rsidRPr="008870F0" w:rsidRDefault="001F1467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064F1C" w:rsidRDefault="00064F1C" w:rsidP="0000220D">
      <w:pPr>
        <w:pStyle w:val="a3"/>
        <w:spacing w:before="0" w:after="120"/>
        <w:ind w:firstLine="0"/>
        <w:jc w:val="right"/>
        <w:rPr>
          <w:rFonts w:ascii="Times New Roman" w:hAnsi="Times New Roman"/>
          <w:szCs w:val="26"/>
        </w:rPr>
      </w:pPr>
    </w:p>
    <w:sectPr w:rsidR="00064F1C" w:rsidSect="00DD04E0">
      <w:footerReference w:type="default" r:id="rId16"/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FB" w:rsidRDefault="00FC23FB" w:rsidP="00014BD1">
      <w:r>
        <w:separator/>
      </w:r>
    </w:p>
  </w:endnote>
  <w:endnote w:type="continuationSeparator" w:id="0">
    <w:p w:rsidR="00FC23FB" w:rsidRDefault="00FC23FB" w:rsidP="000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073094"/>
      <w:docPartObj>
        <w:docPartGallery w:val="Page Numbers (Bottom of Page)"/>
        <w:docPartUnique/>
      </w:docPartObj>
    </w:sdtPr>
    <w:sdtEndPr/>
    <w:sdtContent>
      <w:p w:rsidR="00014BD1" w:rsidRDefault="00014B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2C" w:rsidRPr="00705E2C">
          <w:rPr>
            <w:noProof/>
            <w:lang w:val="ru-RU"/>
          </w:rPr>
          <w:t>2</w:t>
        </w:r>
        <w:r>
          <w:fldChar w:fldCharType="end"/>
        </w:r>
      </w:p>
    </w:sdtContent>
  </w:sdt>
  <w:p w:rsidR="00014BD1" w:rsidRDefault="00014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FB" w:rsidRDefault="00FC23FB" w:rsidP="00014BD1">
      <w:r>
        <w:separator/>
      </w:r>
    </w:p>
  </w:footnote>
  <w:footnote w:type="continuationSeparator" w:id="0">
    <w:p w:rsidR="00FC23FB" w:rsidRDefault="00FC23FB" w:rsidP="0001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5"/>
    <w:rsid w:val="0000220D"/>
    <w:rsid w:val="00014BD1"/>
    <w:rsid w:val="00032285"/>
    <w:rsid w:val="000520A1"/>
    <w:rsid w:val="000633D2"/>
    <w:rsid w:val="00064F1C"/>
    <w:rsid w:val="000860F5"/>
    <w:rsid w:val="000D4AAB"/>
    <w:rsid w:val="001956B9"/>
    <w:rsid w:val="001B4187"/>
    <w:rsid w:val="001C4915"/>
    <w:rsid w:val="001E2C1D"/>
    <w:rsid w:val="001F1467"/>
    <w:rsid w:val="001F4B89"/>
    <w:rsid w:val="00200C2D"/>
    <w:rsid w:val="002646A0"/>
    <w:rsid w:val="00270FA3"/>
    <w:rsid w:val="00284E45"/>
    <w:rsid w:val="002B3865"/>
    <w:rsid w:val="002C3930"/>
    <w:rsid w:val="002C4199"/>
    <w:rsid w:val="002E6F33"/>
    <w:rsid w:val="003647CD"/>
    <w:rsid w:val="003B0007"/>
    <w:rsid w:val="003D0099"/>
    <w:rsid w:val="00403607"/>
    <w:rsid w:val="004116ED"/>
    <w:rsid w:val="00477044"/>
    <w:rsid w:val="004E23C0"/>
    <w:rsid w:val="004F4631"/>
    <w:rsid w:val="0058579B"/>
    <w:rsid w:val="00586FDF"/>
    <w:rsid w:val="00587E84"/>
    <w:rsid w:val="005C487A"/>
    <w:rsid w:val="005C794B"/>
    <w:rsid w:val="005E5BF6"/>
    <w:rsid w:val="00620E85"/>
    <w:rsid w:val="006344CE"/>
    <w:rsid w:val="006447F1"/>
    <w:rsid w:val="006559B8"/>
    <w:rsid w:val="006628C8"/>
    <w:rsid w:val="00677796"/>
    <w:rsid w:val="00687263"/>
    <w:rsid w:val="00690A7D"/>
    <w:rsid w:val="006B3EC2"/>
    <w:rsid w:val="006C54B7"/>
    <w:rsid w:val="00705E2C"/>
    <w:rsid w:val="007343D7"/>
    <w:rsid w:val="00757CD8"/>
    <w:rsid w:val="00791820"/>
    <w:rsid w:val="007A712C"/>
    <w:rsid w:val="007B2F65"/>
    <w:rsid w:val="00820963"/>
    <w:rsid w:val="00823E1F"/>
    <w:rsid w:val="0083128C"/>
    <w:rsid w:val="00867CCA"/>
    <w:rsid w:val="008870F0"/>
    <w:rsid w:val="008A33FB"/>
    <w:rsid w:val="008C68F9"/>
    <w:rsid w:val="008D089E"/>
    <w:rsid w:val="009101F1"/>
    <w:rsid w:val="009117D7"/>
    <w:rsid w:val="00923704"/>
    <w:rsid w:val="00941196"/>
    <w:rsid w:val="009B735F"/>
    <w:rsid w:val="00A51ACF"/>
    <w:rsid w:val="00AA26E2"/>
    <w:rsid w:val="00AC6F5E"/>
    <w:rsid w:val="00B01A1E"/>
    <w:rsid w:val="00B17465"/>
    <w:rsid w:val="00B24842"/>
    <w:rsid w:val="00B306D2"/>
    <w:rsid w:val="00B63ACC"/>
    <w:rsid w:val="00BE538E"/>
    <w:rsid w:val="00C27AF5"/>
    <w:rsid w:val="00C73D4B"/>
    <w:rsid w:val="00C74E79"/>
    <w:rsid w:val="00C83239"/>
    <w:rsid w:val="00CE5518"/>
    <w:rsid w:val="00CE693C"/>
    <w:rsid w:val="00D05D78"/>
    <w:rsid w:val="00DA36E2"/>
    <w:rsid w:val="00DB59F0"/>
    <w:rsid w:val="00DD04E0"/>
    <w:rsid w:val="00E15D6F"/>
    <w:rsid w:val="00E251A0"/>
    <w:rsid w:val="00E4253A"/>
    <w:rsid w:val="00E803DC"/>
    <w:rsid w:val="00EC7C09"/>
    <w:rsid w:val="00F05222"/>
    <w:rsid w:val="00F17FAE"/>
    <w:rsid w:val="00FA3BEE"/>
    <w:rsid w:val="00FB5BBA"/>
    <w:rsid w:val="00FC11A0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77F95-5F14-41BA-B049-7B0D62A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9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st42">
    <w:name w:val="st42"/>
    <w:uiPriority w:val="99"/>
    <w:rsid w:val="003647CD"/>
    <w:rPr>
      <w:color w:val="000000"/>
    </w:rPr>
  </w:style>
  <w:style w:type="paragraph" w:styleId="aa">
    <w:name w:val="header"/>
    <w:basedOn w:val="a"/>
    <w:link w:val="ab"/>
    <w:uiPriority w:val="99"/>
    <w:unhideWhenUsed/>
    <w:rsid w:val="00014B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BD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14B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BD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.kmda.gov.ua/" TargetMode="External"/><Relationship Id="rId13" Type="http://schemas.openxmlformats.org/officeDocument/2006/relationships/hyperlink" Target="https://kte.kmda.gov.ua/wp-content/uploads/2021/10/Taryfy-dlya-KP-KYYIVTEPLOENERGO-vstanovleni-rozporyadzhennyam-KMDA-vid-19-zhovtnya-2021-roku-2176-.pdf?x566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te.kmda.gov.ua/wp-content/uploads/2021/09/Zminy-do-Nakazu-36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te.kmda.gov.ua/tysk-teplonosiya-u-vidpovidnosti-do-gidravlichnogo-rezhymu-teplovoyi-merez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e.kmda.gov.ua/" TargetMode="External"/><Relationship Id="rId10" Type="http://schemas.openxmlformats.org/officeDocument/2006/relationships/hyperlink" Target="https://kte.kmda.gov.ua/temperaturnyj-graf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.kmda.gov.ua/" TargetMode="External"/><Relationship Id="rId14" Type="http://schemas.openxmlformats.org/officeDocument/2006/relationships/hyperlink" Target="https://cks.com.ua/coun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5E2F-9C01-468B-9ACF-8BB6D700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24706</Words>
  <Characters>14083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Чиж Тетяна Михайлівна</cp:lastModifiedBy>
  <cp:revision>4</cp:revision>
  <cp:lastPrinted>2022-05-11T10:32:00Z</cp:lastPrinted>
  <dcterms:created xsi:type="dcterms:W3CDTF">2022-05-13T08:47:00Z</dcterms:created>
  <dcterms:modified xsi:type="dcterms:W3CDTF">2022-05-16T05:50:00Z</dcterms:modified>
</cp:coreProperties>
</file>